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3427" w:rsidRPr="00D71913" w:rsidRDefault="00363427" w:rsidP="00AD3D6E">
      <w:pPr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[Miejscowość], dnia [data]</w:t>
      </w:r>
    </w:p>
    <w:p w:rsidR="00363427" w:rsidRPr="00D71913" w:rsidRDefault="00363427" w:rsidP="00AD3D6E">
      <w:pPr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[Imię i nazwisko]</w:t>
      </w:r>
      <w:r w:rsidR="00382156" w:rsidRPr="00D71913">
        <w:rPr>
          <w:rFonts w:ascii="Garamond" w:hAnsi="Garamond"/>
          <w:lang w:val="pl-PL"/>
        </w:rPr>
        <w:br/>
      </w:r>
      <w:r w:rsidRPr="00D71913">
        <w:rPr>
          <w:rFonts w:ascii="Garamond" w:hAnsi="Garamond"/>
          <w:lang w:val="pl-PL"/>
        </w:rPr>
        <w:t>[Nazwa placówki / firmy]</w:t>
      </w:r>
      <w:r w:rsidR="00382156" w:rsidRPr="00D71913">
        <w:rPr>
          <w:rFonts w:ascii="Garamond" w:hAnsi="Garamond"/>
          <w:lang w:val="pl-PL"/>
        </w:rPr>
        <w:br/>
      </w:r>
      <w:r w:rsidRPr="00D71913">
        <w:rPr>
          <w:rFonts w:ascii="Garamond" w:hAnsi="Garamond"/>
          <w:lang w:val="pl-PL"/>
        </w:rPr>
        <w:t>[Adres]</w:t>
      </w:r>
      <w:r w:rsidR="00382156" w:rsidRPr="00D71913">
        <w:rPr>
          <w:rFonts w:ascii="Garamond" w:hAnsi="Garamond"/>
          <w:lang w:val="pl-PL"/>
        </w:rPr>
        <w:br/>
      </w:r>
      <w:r w:rsidRPr="00D71913">
        <w:rPr>
          <w:rFonts w:ascii="Garamond" w:hAnsi="Garamond"/>
          <w:lang w:val="pl-PL"/>
        </w:rPr>
        <w:t xml:space="preserve">[NIP / </w:t>
      </w:r>
      <w:proofErr w:type="gramStart"/>
      <w:r w:rsidRPr="00D71913">
        <w:rPr>
          <w:rFonts w:ascii="Garamond" w:hAnsi="Garamond"/>
          <w:lang w:val="pl-PL"/>
        </w:rPr>
        <w:t>REGON ]</w:t>
      </w:r>
      <w:proofErr w:type="gramEnd"/>
      <w:r w:rsidR="00382156" w:rsidRPr="00D71913">
        <w:rPr>
          <w:rFonts w:ascii="Garamond" w:hAnsi="Garamond"/>
          <w:lang w:val="pl-PL"/>
        </w:rPr>
        <w:br/>
      </w:r>
      <w:r w:rsidRPr="00D71913">
        <w:rPr>
          <w:rFonts w:ascii="Garamond" w:hAnsi="Garamond"/>
          <w:lang w:val="pl-PL"/>
        </w:rPr>
        <w:t>[e-mail, telefon]</w:t>
      </w:r>
    </w:p>
    <w:p w:rsidR="00363427" w:rsidRPr="00D71913" w:rsidRDefault="00363427" w:rsidP="00AD3D6E">
      <w:pPr>
        <w:rPr>
          <w:rFonts w:ascii="Garamond" w:hAnsi="Garamond"/>
          <w:lang w:val="pl-PL"/>
        </w:rPr>
      </w:pPr>
    </w:p>
    <w:p w:rsidR="00363427" w:rsidRPr="00D71913" w:rsidRDefault="00382156" w:rsidP="00AD3D6E">
      <w:pPr>
        <w:ind w:left="3600"/>
        <w:rPr>
          <w:rFonts w:ascii="Garamond" w:hAnsi="Garamond"/>
          <w:lang w:val="pl-PL"/>
        </w:rPr>
      </w:pPr>
      <w:r w:rsidRPr="00AD3D6E">
        <w:rPr>
          <w:rFonts w:ascii="Garamond" w:hAnsi="Garamond"/>
          <w:b/>
          <w:bCs/>
          <w:lang w:val="pl-PL"/>
        </w:rPr>
        <w:t xml:space="preserve">Wielce </w:t>
      </w:r>
      <w:r w:rsidR="00363427" w:rsidRPr="00AD3D6E">
        <w:rPr>
          <w:rFonts w:ascii="Garamond" w:hAnsi="Garamond"/>
          <w:b/>
          <w:bCs/>
          <w:lang w:val="pl-PL"/>
        </w:rPr>
        <w:t>Szanowny Pan</w:t>
      </w:r>
      <w:r w:rsidRPr="00AD3D6E">
        <w:rPr>
          <w:rFonts w:ascii="Garamond" w:hAnsi="Garamond"/>
          <w:b/>
          <w:bCs/>
          <w:lang w:val="pl-PL"/>
        </w:rPr>
        <w:t xml:space="preserve"> Karol Nawrocki</w:t>
      </w:r>
      <w:r w:rsidRPr="00AD3D6E">
        <w:rPr>
          <w:rFonts w:ascii="Garamond" w:hAnsi="Garamond"/>
          <w:b/>
          <w:bCs/>
          <w:lang w:val="pl-PL"/>
        </w:rPr>
        <w:br/>
      </w:r>
      <w:r w:rsidR="00363427" w:rsidRPr="00AD3D6E">
        <w:rPr>
          <w:rFonts w:ascii="Garamond" w:hAnsi="Garamond"/>
          <w:b/>
          <w:bCs/>
          <w:lang w:val="pl-PL"/>
        </w:rPr>
        <w:t>Prezydent Rzeczypospolitej Polskiej</w:t>
      </w:r>
    </w:p>
    <w:p w:rsidR="00363427" w:rsidRPr="00D71913" w:rsidRDefault="00363427" w:rsidP="00AD3D6E">
      <w:pPr>
        <w:ind w:left="3600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Kancelaria Prezydenta Rzeczypospolitej Polskiej</w:t>
      </w:r>
      <w:r w:rsidR="00382156" w:rsidRPr="00D71913">
        <w:rPr>
          <w:rFonts w:ascii="Garamond" w:hAnsi="Garamond"/>
          <w:lang w:val="pl-PL"/>
        </w:rPr>
        <w:br/>
      </w:r>
      <w:r w:rsidRPr="00D71913">
        <w:rPr>
          <w:rFonts w:ascii="Garamond" w:hAnsi="Garamond"/>
          <w:lang w:val="pl-PL"/>
        </w:rPr>
        <w:t>ul. Wiejska 10, 00–902 Warszawa</w:t>
      </w:r>
      <w:r w:rsidR="00382156" w:rsidRPr="00D71913">
        <w:rPr>
          <w:rFonts w:ascii="Garamond" w:hAnsi="Garamond"/>
          <w:lang w:val="pl-PL"/>
        </w:rPr>
        <w:br/>
      </w:r>
      <w:r w:rsidRPr="00D71913">
        <w:rPr>
          <w:rFonts w:ascii="Garamond" w:hAnsi="Garamond"/>
          <w:lang w:val="pl-PL"/>
        </w:rPr>
        <w:t>Adres do e-Doręczeń: AE:PL-96143-34286-HACHF-15</w:t>
      </w:r>
    </w:p>
    <w:p w:rsidR="00363427" w:rsidRPr="00D71913" w:rsidRDefault="00363427" w:rsidP="00D71913">
      <w:pPr>
        <w:jc w:val="both"/>
        <w:rPr>
          <w:rFonts w:ascii="Garamond" w:hAnsi="Garamond"/>
          <w:lang w:val="pl-PL"/>
        </w:rPr>
      </w:pPr>
    </w:p>
    <w:p w:rsidR="00853F97" w:rsidRPr="00D71913" w:rsidRDefault="00000000" w:rsidP="00AD3D6E">
      <w:pPr>
        <w:jc w:val="center"/>
        <w:rPr>
          <w:rFonts w:ascii="Garamond" w:hAnsi="Garamond"/>
          <w:b/>
          <w:bCs/>
          <w:lang w:val="pl-PL"/>
        </w:rPr>
      </w:pPr>
      <w:r w:rsidRPr="00D71913">
        <w:rPr>
          <w:rFonts w:ascii="Garamond" w:hAnsi="Garamond"/>
          <w:b/>
          <w:bCs/>
          <w:lang w:val="pl-PL"/>
        </w:rPr>
        <w:t>APEL O SKORZYSTANIE Z PRAWA WETA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dotyczy: ustawy z dnia 17 lipca 2026 r. o zmianie ustawy o opiece nad dziećmi w wieku do lat 3 oraz niektórych innych ustaw (druki sejmowe nr 2698 i 2788)</w:t>
      </w:r>
    </w:p>
    <w:p w:rsidR="00382156" w:rsidRPr="00D71913" w:rsidRDefault="00382156" w:rsidP="00D71913">
      <w:pPr>
        <w:jc w:val="both"/>
        <w:rPr>
          <w:rFonts w:ascii="Garamond" w:hAnsi="Garamond"/>
          <w:lang w:val="pl-PL"/>
        </w:rPr>
      </w:pPr>
    </w:p>
    <w:p w:rsidR="00853F97" w:rsidRPr="00AD3D6E" w:rsidRDefault="00382156" w:rsidP="00D71913">
      <w:pPr>
        <w:jc w:val="both"/>
        <w:rPr>
          <w:rFonts w:ascii="Garamond" w:hAnsi="Garamond"/>
          <w:b/>
          <w:bCs/>
          <w:lang w:val="pl-PL"/>
        </w:rPr>
      </w:pPr>
      <w:r w:rsidRPr="00AD3D6E">
        <w:rPr>
          <w:rFonts w:ascii="Garamond" w:hAnsi="Garamond"/>
          <w:b/>
          <w:bCs/>
          <w:lang w:val="pl-PL"/>
        </w:rPr>
        <w:t>Wielce Szanowny Panie Prezydencie,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 xml:space="preserve">na podstawie art. 122 ust. 5 Konstytucji Rzeczypospolitej </w:t>
      </w:r>
      <w:proofErr w:type="gramStart"/>
      <w:r w:rsidRPr="00D71913">
        <w:rPr>
          <w:rFonts w:ascii="Garamond" w:hAnsi="Garamond"/>
          <w:lang w:val="pl-PL"/>
        </w:rPr>
        <w:t>Polskiej,</w:t>
      </w:r>
      <w:proofErr w:type="gramEnd"/>
      <w:r w:rsidRPr="00D71913">
        <w:rPr>
          <w:rFonts w:ascii="Garamond" w:hAnsi="Garamond"/>
          <w:lang w:val="pl-PL"/>
        </w:rPr>
        <w:t xml:space="preserve"> jako obywatel i przedsiębiorca prowadzący placówkę opieki nad małymi dziećmi, zwracam się z uprzejmą prośbą o odmowę podpisania wskazanej ustawy i przekazanie jej Sejmowi do ponownego rozpatrzenia — ewentualnie o skierowanie jej, przed podpisaniem, do Trybunału Konstytucyjnego w trybie art. 122 ust. 3 Konstytucji RP.</w:t>
      </w:r>
    </w:p>
    <w:p w:rsidR="00853F97" w:rsidRPr="00D71913" w:rsidRDefault="00000000" w:rsidP="00AD3D6E">
      <w:pPr>
        <w:jc w:val="center"/>
        <w:rPr>
          <w:rFonts w:ascii="Garamond" w:hAnsi="Garamond"/>
          <w:b/>
          <w:bCs/>
          <w:lang w:val="pl-PL"/>
        </w:rPr>
      </w:pPr>
      <w:r w:rsidRPr="00D71913">
        <w:rPr>
          <w:rFonts w:ascii="Garamond" w:hAnsi="Garamond"/>
          <w:b/>
          <w:bCs/>
          <w:lang w:val="pl-PL"/>
        </w:rPr>
        <w:t>STRESZCZENIE</w:t>
      </w:r>
      <w:r w:rsidR="00AD3D6E">
        <w:rPr>
          <w:rFonts w:ascii="Garamond" w:hAnsi="Garamond"/>
          <w:b/>
          <w:bCs/>
          <w:lang w:val="pl-PL"/>
        </w:rPr>
        <w:br/>
      </w:r>
      <w:r w:rsidRPr="00D71913">
        <w:rPr>
          <w:rFonts w:ascii="Garamond" w:hAnsi="Garamond"/>
          <w:b/>
          <w:bCs/>
          <w:lang w:val="pl-PL"/>
        </w:rPr>
        <w:t>dlaczego proszę o weto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Popieram cel ustawy — lepszą i bezpieczniejszą opiekę nad małymi dziećmi. Nie kwestionuję potrzeby podnoszenia jakości żłobków i klubów dziecięcych. Sprzeciwiam się wyłącznie tym przepisom, które — zamiast poprawiać opiekę — uderzają w tysiące uczciwych, prywatnych placówek i budzą poważne wątpliwości co do zgodności z Konstytucją RP oraz z innymi ustawami.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 xml:space="preserve">W skrócie, </w:t>
      </w:r>
      <w:r w:rsidRPr="00D71913">
        <w:rPr>
          <w:rFonts w:ascii="Garamond" w:hAnsi="Garamond"/>
          <w:b/>
          <w:bCs/>
          <w:lang w:val="pl-PL"/>
        </w:rPr>
        <w:t>ustawa w obecnym kształcie</w:t>
      </w:r>
      <w:r w:rsidRPr="00D71913">
        <w:rPr>
          <w:rFonts w:ascii="Garamond" w:hAnsi="Garamond"/>
          <w:lang w:val="pl-PL"/>
        </w:rPr>
        <w:t>: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b/>
          <w:bCs/>
          <w:lang w:val="pl-PL"/>
        </w:rPr>
        <w:t xml:space="preserve">1. narusza zasadę równości </w:t>
      </w:r>
      <w:r w:rsidRPr="00D71913">
        <w:rPr>
          <w:rFonts w:ascii="Garamond" w:hAnsi="Garamond"/>
          <w:lang w:val="pl-PL"/>
        </w:rPr>
        <w:t>(art. 32 Konstytucji RP) — różnicuje prawa opiekunów i placówek wyłącznie według formy własności pracodawcy (legitymacje i ulgi dla opiekunów prywatnych odroczone o niemal 4 lata, dofinansowanie wynagrodzeń tylko dla placówek samorządowych, opłata rejestrowa, z której gmina sama siebie zwalnia);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b/>
          <w:bCs/>
          <w:lang w:val="pl-PL"/>
        </w:rPr>
        <w:t>2. narusza prawo do sądu i konstytucyjny monopol sądów na wymiar sprawiedliwości</w:t>
      </w:r>
      <w:r w:rsidRPr="00D71913">
        <w:rPr>
          <w:rFonts w:ascii="Garamond" w:hAnsi="Garamond"/>
          <w:lang w:val="pl-PL"/>
        </w:rPr>
        <w:t xml:space="preserve"> (art. 45 ust. 1, art. 77 ust. 2, art. 175 Konstytucji RP) — pozwala wójtowi (organowi wykonawczemu gminy) orzec 3-letni </w:t>
      </w:r>
      <w:r w:rsidRPr="00D71913">
        <w:rPr>
          <w:rFonts w:ascii="Garamond" w:hAnsi="Garamond"/>
          <w:lang w:val="pl-PL"/>
        </w:rPr>
        <w:lastRenderedPageBreak/>
        <w:t>zakaz wykonywania działalności w całym kraju, choć sankcje eliminujące przedsiębiorcę z rynku należą do sądów; a wykreślenie z rejestru jest wykonalne zanim sąd rozpozna sprawę, przez co ochrona sądowa staje się iluzoryczna;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b/>
          <w:bCs/>
          <w:lang w:val="pl-PL"/>
        </w:rPr>
        <w:t>3. narusza zasadę proporcjonalności</w:t>
      </w:r>
      <w:r w:rsidRPr="00D71913">
        <w:rPr>
          <w:rFonts w:ascii="Garamond" w:hAnsi="Garamond"/>
          <w:lang w:val="pl-PL"/>
        </w:rPr>
        <w:t xml:space="preserve"> (art. 31 ust. 3 Konstytucji RP) — przewiduje automatyczne, surowe sankcje (3-letni zakaz zawodu, wykreślenie po zaledwie 3 miesiącach bez dziecka) bez oceny wagi naruszenia i bez środków łagodniejszych;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b/>
          <w:bCs/>
          <w:lang w:val="pl-PL"/>
        </w:rPr>
        <w:t>4. rodzi strukturalny konflikt interesów</w:t>
      </w:r>
      <w:r w:rsidRPr="00D71913">
        <w:rPr>
          <w:rFonts w:ascii="Garamond" w:hAnsi="Garamond"/>
          <w:lang w:val="pl-PL"/>
        </w:rPr>
        <w:t xml:space="preserve"> — ten sam wójt bywa jednocześnie właścicielem konkurencyjnego żłobka, organem nadzoru i organem wymierzającym sankcje, co narusza zasadę bezstronności władz publicznych (art. 2 i art. 32 Konstytucji RP);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b/>
          <w:bCs/>
          <w:lang w:val="pl-PL"/>
        </w:rPr>
        <w:t>5. narusza autonomię informacyjną i przepisy o ochronie danych</w:t>
      </w:r>
      <w:r w:rsidRPr="00D71913">
        <w:rPr>
          <w:rFonts w:ascii="Garamond" w:hAnsi="Garamond"/>
          <w:lang w:val="pl-PL"/>
        </w:rPr>
        <w:t xml:space="preserve"> (art. 51 Konstytucji RP, RODO) — nakazuje publikować w rejestrze wysokości wynagrodzeń pracowników, mimo że to dane wrażliwe i tajemnica przedsiębiorstwa;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b/>
          <w:bCs/>
          <w:lang w:val="pl-PL"/>
        </w:rPr>
        <w:t>6. narusza zasadę zaufania obywatela do państwa i wymóg dostatecznego vacatio legis</w:t>
      </w:r>
      <w:r w:rsidRPr="00D71913">
        <w:rPr>
          <w:rFonts w:ascii="Garamond" w:hAnsi="Garamond"/>
          <w:lang w:val="pl-PL"/>
        </w:rPr>
        <w:t xml:space="preserve"> (art. 2 Konstytucji RP) — tworzy lukę szkoleniową i wyznacza terminy niemożliwe do dotrzymania nie z winy placówek, lecz z braku czasu.</w:t>
      </w:r>
    </w:p>
    <w:p w:rsidR="00853F97" w:rsidRPr="00D71913" w:rsidRDefault="00000000" w:rsidP="00D71913">
      <w:pPr>
        <w:jc w:val="both"/>
        <w:rPr>
          <w:rFonts w:ascii="Garamond" w:hAnsi="Garamond"/>
          <w:b/>
          <w:bCs/>
          <w:lang w:val="pl-PL"/>
        </w:rPr>
      </w:pPr>
      <w:r w:rsidRPr="00D71913">
        <w:rPr>
          <w:rFonts w:ascii="Garamond" w:hAnsi="Garamond"/>
          <w:b/>
          <w:bCs/>
          <w:lang w:val="pl-PL"/>
        </w:rPr>
        <w:t>Weto Pana Prezydenta pozwoli poprawić te przepisy tak, aby reforma była sprawiedliwa, wykonalna i zgodna z Konstytucją — bez osłabiania ochrony dzieci.</w:t>
      </w:r>
    </w:p>
    <w:p w:rsidR="00D71913" w:rsidRPr="00D71913" w:rsidRDefault="00D71913" w:rsidP="00D71913">
      <w:pPr>
        <w:jc w:val="both"/>
        <w:rPr>
          <w:rFonts w:ascii="Garamond" w:hAnsi="Garamond"/>
          <w:b/>
          <w:bCs/>
          <w:lang w:val="pl-PL"/>
        </w:rPr>
      </w:pPr>
    </w:p>
    <w:p w:rsidR="00853F97" w:rsidRPr="00D71913" w:rsidRDefault="00000000" w:rsidP="00AD3D6E">
      <w:pPr>
        <w:jc w:val="center"/>
        <w:rPr>
          <w:rFonts w:ascii="Garamond" w:hAnsi="Garamond"/>
          <w:b/>
          <w:bCs/>
          <w:lang w:val="pl-PL"/>
        </w:rPr>
      </w:pPr>
      <w:r w:rsidRPr="00D71913">
        <w:rPr>
          <w:rFonts w:ascii="Garamond" w:hAnsi="Garamond"/>
          <w:b/>
          <w:bCs/>
          <w:lang w:val="pl-PL"/>
        </w:rPr>
        <w:t>ROZWINIĘCI</w:t>
      </w:r>
      <w:r w:rsidR="00AD3D6E">
        <w:rPr>
          <w:rFonts w:ascii="Garamond" w:hAnsi="Garamond"/>
          <w:b/>
          <w:bCs/>
          <w:lang w:val="pl-PL"/>
        </w:rPr>
        <w:t>E</w:t>
      </w:r>
      <w:r w:rsidR="00AD3D6E">
        <w:rPr>
          <w:rFonts w:ascii="Garamond" w:hAnsi="Garamond"/>
          <w:b/>
          <w:bCs/>
          <w:lang w:val="pl-PL"/>
        </w:rPr>
        <w:br/>
        <w:t>n</w:t>
      </w:r>
      <w:r w:rsidRPr="00D71913">
        <w:rPr>
          <w:rFonts w:ascii="Garamond" w:hAnsi="Garamond"/>
          <w:b/>
          <w:bCs/>
          <w:lang w:val="pl-PL"/>
        </w:rPr>
        <w:t>iezgodność ustawy z Konstytucją RP i innymi ustawami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Odesłania do artykułów podano według numeracji nowelizowanej ustawy z dnia 4 lutego 2011 r. o opiece nad dziećmi w wieku do lat 3 (za drukiem sejmowym nr 2698). Ostateczna numeracja może zostać dostosowana przez służby legislacyjne — istota zarzutów pozostaje bez zmian.</w:t>
      </w:r>
    </w:p>
    <w:p w:rsidR="00853F97" w:rsidRPr="00D71913" w:rsidRDefault="00000000" w:rsidP="00D71913">
      <w:pPr>
        <w:jc w:val="both"/>
        <w:rPr>
          <w:rFonts w:ascii="Garamond" w:hAnsi="Garamond"/>
          <w:b/>
          <w:bCs/>
          <w:lang w:val="pl-PL"/>
        </w:rPr>
      </w:pPr>
      <w:r w:rsidRPr="00D71913">
        <w:rPr>
          <w:rFonts w:ascii="Garamond" w:hAnsi="Garamond"/>
          <w:lang w:val="pl-PL"/>
        </w:rPr>
        <w:t xml:space="preserve">Blok A. </w:t>
      </w:r>
      <w:r w:rsidRPr="00D71913">
        <w:rPr>
          <w:rFonts w:ascii="Garamond" w:hAnsi="Garamond"/>
          <w:b/>
          <w:bCs/>
          <w:lang w:val="pl-PL"/>
        </w:rPr>
        <w:t>Naruszenie zasady równości wobec prawa (art. 32 Konstytucji RP)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Art. 32 Konstytucji RP stanowi: „Wszyscy są wobec prawa równi. Wszyscy mają prawo do równego traktowania przez władze publiczne" (ust. 1) oraz „Nikt nie może być dyskryminowany w życiu politycznym, społecznym lub gospodarczym z jakiejkolwiek przyczyny" (ust. 2). Zgodnie z utrwalonym orzecznictwem Trybunału Konstytucyjnego podmioty podobne (tak samo istotne z punktu widzenia danej regulacji) muszą być traktowane równo, a każde zróżnicowanie wymaga racjonalnego, proporcjonalnego uzasadnienia. Jego brak oznacza arbitralność, czyli dyskryminację.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Placówki publiczne i niepubliczne wpisane do tego samego rejestru realizują identyczne zadanie, podlegają tym samym wymogom kwalifikacyjnym i temu samemu nadzorowi, a ich opłaty są ograniczone tym samym limitem programu „Aktywny rodzic". Są to podmioty podobne. Tymczasem ustawa różnicuje je wyłącznie według formy własności: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 xml:space="preserve">– Legitymacje i ulgi opiekunów. Opiekunowie w placówkach publicznych otrzymają legitymację „opiekuna małego dziecka" i 33-procentową ulgę na przejazdy od 1 kwietnia 2028 r., a opiekunowie w placówkach prywatnych — dopiero od 1 stycznia 2032 r., czyli o niemal 4 lata później (art. 47c–47f ustawy; art. 35 i art. 44 </w:t>
      </w:r>
      <w:r w:rsidRPr="00D71913">
        <w:rPr>
          <w:rFonts w:ascii="Garamond" w:hAnsi="Garamond"/>
          <w:lang w:val="pl-PL"/>
        </w:rPr>
        <w:lastRenderedPageBreak/>
        <w:t>ustawy nowelizującej). Ta sama praca, te same kwalifikacje, a gorsze traktowanie tylko z powodu miejsca zatrudnienia. Koszt ulgi ponosi budżet państwa niezależnie od tego, gdzie opiekun pracuje — nie istnieje więc żadne racjonalne uzasadnienie tego zróżnicowania.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– Dofinansowanie wynagrodzeń. Rządowy program dofinansowania wynagrodzeń ma objąć wyłącznie pracowników placówek prowadzonych przez jednostki samorządu terytorialnego (art. 63a ustawy). Wykluczenie ponad połowy kadry systemu — wyłącznie według formy własności pracodawcy — pogłębi odpływ pracowników z placówek prywatnych i zaburzy konkurencję o kadry.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– Opłata rejestrowa. Ustawa utrzymuje opłatę za wpis do rejestru (do 1000 zł), z której gmina sama siebie zwalnia (art. 47w ustawy). Prywatny przedsiębiorca płaci więc gminie — swojemu przyszłemu nadzorcy i konkurentowi — za prawo prowadzenia działalności, z której gmina jest zwolniona.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Takie zróżnicowanie jest sprzeczne z deklarowanym celem ustawy (podniesienie prestiżu zawodu opiekuna) i narusza art. 32 Konstytucji RP, a także zasadę wolności działalności gospodarczej i społecznej gospodarki rynkowej (art. 20 i art. 22 Konstytucji RP), której elementem jest niezakłócona konkurencja.</w:t>
      </w:r>
    </w:p>
    <w:p w:rsidR="00853F97" w:rsidRPr="00D71913" w:rsidRDefault="00000000" w:rsidP="00D71913">
      <w:pPr>
        <w:jc w:val="both"/>
        <w:rPr>
          <w:rFonts w:ascii="Garamond" w:hAnsi="Garamond"/>
          <w:b/>
          <w:bCs/>
          <w:lang w:val="pl-PL"/>
        </w:rPr>
      </w:pPr>
      <w:r w:rsidRPr="00D71913">
        <w:rPr>
          <w:rFonts w:ascii="Garamond" w:hAnsi="Garamond"/>
          <w:lang w:val="pl-PL"/>
        </w:rPr>
        <w:t xml:space="preserve">Blok B. </w:t>
      </w:r>
      <w:r w:rsidRPr="00D71913">
        <w:rPr>
          <w:rFonts w:ascii="Garamond" w:hAnsi="Garamond"/>
          <w:b/>
          <w:bCs/>
          <w:lang w:val="pl-PL"/>
        </w:rPr>
        <w:t>Naruszenie prawa do sądu i monopolu sądów na wymiar sprawiedliwości (art. 45 ust. 1, art. 77 ust. 2, art. 175 Konstytucji RP)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Zakaz działalności orzekany przez wójta. Ustawa pozwala wójtowi (burmistrzowi, prezydentowi miasta) — obok wykreślenia z rejestru — wydać decyzję o zakazie wykonywania działalności, z możliwością ponownego wpisu dopiero po 3 latach, bez ograniczenia terytorialnego, a więc ze skutkiem eliminacji przedsiębiorcy z rynku w całym kraju (art. 47v ust. 2–4 ustawy). Zakaz wykonywania działalności jest sankcją o charakterze quasi-karnym. W polskim porządku prawnym sankcje tego rodzaju orzekają sądy: zakaz prowadzenia działalności gospodarczej orzeka sąd upadłościowy na podstawie art. 373 Prawa upadłościowego, a jako środek karny — sąd karny. Powierzenie takiej kompetencji jednoosobowo organowi wykonawczemu gminy narusza art. 45 ust. 1 i art. 175 Konstytucji RP, zgodnie z którymi wymiar sprawiedliwości sprawują sądy, a każdy ma prawo do rozpatrzenia sprawy przez niezależny, bezstronny sąd.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Ochrona sądowa iluzoryczna. Wykreślenie placówki z rejestru jest faktycznie nieodwracalne: z dniem wykonania decyzji placówka traci prawo działania, rodzice muszą natychmiast przenieść dzieci, odchodzi personel, ustają przychody. Formalnie przysługuje odwołanie do samorządowego kolegium odwoławczego, a następnie skarga do sądu administracyjnego — ale zgodnie z art. 61 § 1 ustawy — Prawo o postępowaniu przed sądami administracyjnymi wniesienie skargi nie wstrzymuje wykonania decyzji, a wstrzymanie przez sąd jest wyłącznie uznaniowe. W praktyce przedsiębiorca może po roku lub dwóch wygrać przed sądem sprawę o placówkę, która już nie istnieje. Tak ukształtowana ochrona jest pozorna i narusza art. 45 ust. 1 oraz art. 77 ust. 2 Konstytucji RP („Ustawa nie może nikomu zamykać drogi sądowej do dochodzenia naruszonych wolności lub praw") — droga sądowa formalnie otwarta, lecz pozbawiona realnego znaczenia.</w:t>
      </w:r>
    </w:p>
    <w:p w:rsidR="00853F97" w:rsidRPr="00D71913" w:rsidRDefault="00000000" w:rsidP="00D71913">
      <w:pPr>
        <w:jc w:val="both"/>
        <w:rPr>
          <w:rFonts w:ascii="Garamond" w:hAnsi="Garamond"/>
          <w:b/>
          <w:bCs/>
          <w:lang w:val="pl-PL"/>
        </w:rPr>
      </w:pPr>
      <w:r w:rsidRPr="00D71913">
        <w:rPr>
          <w:rFonts w:ascii="Garamond" w:hAnsi="Garamond"/>
          <w:lang w:val="pl-PL"/>
        </w:rPr>
        <w:t xml:space="preserve">Blok C. </w:t>
      </w:r>
      <w:r w:rsidRPr="00D71913">
        <w:rPr>
          <w:rFonts w:ascii="Garamond" w:hAnsi="Garamond"/>
          <w:b/>
          <w:bCs/>
          <w:lang w:val="pl-PL"/>
        </w:rPr>
        <w:t>Naruszenie zasady proporcjonalności (art. 31 ust. 3 Konstytucji RP)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Art. 31 ust. 3 Konstytucji RP dopuszcza ograniczenia praw tylko wtedy, gdy są konieczne i nie naruszają istoty prawa. Ustawa tymczasem posługuje się automatyzmem sankcji bez stopniowania: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– Wykreślenie po 3 miesiącach bez dziecka (art. 47v ust. 1 pkt 6 ustawy) — karze normalne zjawiska rynkowe: nowo otwarty żłobek potrzebuje czasu na nabór, zdarzają się remonty, przerwy sezonowe, zdarzenia losowe. Trzy miesiące to za mało; placówka może zostać skreślona, choć chce dalej działać.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lastRenderedPageBreak/>
        <w:t>– 3-letni zakaz zawodu (art. 47v ust. 2–3 ustawy) grozi niezależnie od wagi uchybienia — nawet drobny, formalny błąd mógłby oznaczać trzy lata wykluczenia z zawodu i utratę dorobku życia.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– Automatyczne wykreślenie po bezskutecznym upływie terminu (art. 57 ustawy), bez oceny wagi, zakresu i powtarzalności naruszenia oraz bez środków pośrednich.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Sankcja, która likwiduje placówkę i odbiera dzieciom miejsca opieki, wymaga proporcjonalności, stopniowania i prawa do naprawy uchybień — tak jak w innych działalnościach regulowanych. Jej obecny, automatyczny kształt narusza art. 31 ust. 3 Konstytucji RP.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 xml:space="preserve">Blok D. </w:t>
      </w:r>
      <w:r w:rsidRPr="00D71913">
        <w:rPr>
          <w:rFonts w:ascii="Garamond" w:hAnsi="Garamond"/>
          <w:b/>
          <w:bCs/>
          <w:lang w:val="pl-PL"/>
        </w:rPr>
        <w:t>Strukturalny konflikt interesów wójta (art. 2 i art. 32 Konstytucji RP)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W odniesieniu do placówek gminnych ten sam wójt jest jednocześnie: podmiotem prowadzącym własne żłobki, organem nadzoru nad placówkami konkurencyjnymi oraz organem wymierzającym sankcje (wykreślenie z rejestru, zakaz działalności). Oznacza to, że o być albo nie być prywatnej placówki decyduje jej bezpośredni konkurent rynkowy. Narusza to zasadę bezstronności i zaufania obywatela do państwa (art. 2 Konstytucji RP) oraz równości (art. 32 Konstytucji RP). Dodatkowo nowy przepis przewiduje fikcję prawną, zgodnie z którą przy zleceniu organizacji opieki podmiotowi prywatnemu „podmiotem prowadzącym staje się gmina" (art. 61 ust. 1a ustawy) — co zaciemnia odpowiedzialność za personel, bezpieczeństwo dzieci i dane osobowe oraz pozwala sztucznie zawyżać statystyki miejsc „publicznych".</w:t>
      </w:r>
    </w:p>
    <w:p w:rsidR="00853F97" w:rsidRPr="00D71913" w:rsidRDefault="00000000" w:rsidP="00D71913">
      <w:pPr>
        <w:jc w:val="both"/>
        <w:rPr>
          <w:rFonts w:ascii="Garamond" w:hAnsi="Garamond"/>
          <w:b/>
          <w:bCs/>
          <w:lang w:val="pl-PL"/>
        </w:rPr>
      </w:pPr>
      <w:r w:rsidRPr="00D71913">
        <w:rPr>
          <w:rFonts w:ascii="Garamond" w:hAnsi="Garamond"/>
          <w:lang w:val="pl-PL"/>
        </w:rPr>
        <w:t xml:space="preserve">Blok E. </w:t>
      </w:r>
      <w:r w:rsidRPr="00D71913">
        <w:rPr>
          <w:rFonts w:ascii="Garamond" w:hAnsi="Garamond"/>
          <w:b/>
          <w:bCs/>
          <w:lang w:val="pl-PL"/>
        </w:rPr>
        <w:t>Naruszenie autonomii informacyjnej i ochrony danych (art. 51 Konstytucji RP, RODO)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Ustawa nakazuje wprowadzać do publicznego rejestru wysokości wynagrodzeń wszystkich osób zatrudnionych — także w placówkach w całości prywatnych, nieotrzymujących dotacji (art. 47j pkt 9 lit. d ustawy). Wynagrodzenia w firmie prywatnej to dane osobowe pracowników oraz tajemnica przedsiębiorstwa. Publiczne ich ujawnianie: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– narusza zasadę minimalizacji danych (art. 5 ust. 1 lit. c RODO) — żaden z ustawowych celów rejestru nie wymaga danych indywidualnych; do celów analitycznych wystarczą dane zbiorcze (np. statystyka GUS);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– narusza autonomię informacyjną jednostki (art. 51 Konstytucji RP), zgodnie z którą nikt nie może być obowiązany inaczej niż na podstawie ustawy do ujawniania informacji o sobie, a władze nie mogą pozyskiwać danych innych niż niezbędne;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– godzi w uczciwą konkurencję między placówkami.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Analogiczne zastrzeżenie dotyczy dostępu organu nadzoru do całości dokumentacji pracowniczej (art. 56 ust. 2 pkt 3 ustawy), podczas gdy cel nadzoru — weryfikacja kwalifikacji — nie wymaga wglądu w dane o wynagrodzeniach czy stanie zdrowia.</w:t>
      </w:r>
    </w:p>
    <w:p w:rsidR="00853F97" w:rsidRPr="00D71913" w:rsidRDefault="00000000" w:rsidP="00D71913">
      <w:pPr>
        <w:jc w:val="both"/>
        <w:rPr>
          <w:rFonts w:ascii="Garamond" w:hAnsi="Garamond"/>
          <w:b/>
          <w:bCs/>
          <w:lang w:val="pl-PL"/>
        </w:rPr>
      </w:pPr>
      <w:r w:rsidRPr="00D71913">
        <w:rPr>
          <w:rFonts w:ascii="Garamond" w:hAnsi="Garamond"/>
          <w:lang w:val="pl-PL"/>
        </w:rPr>
        <w:t xml:space="preserve">Blok F. </w:t>
      </w:r>
      <w:r w:rsidRPr="00D71913">
        <w:rPr>
          <w:rFonts w:ascii="Garamond" w:hAnsi="Garamond"/>
          <w:b/>
          <w:bCs/>
          <w:lang w:val="pl-PL"/>
        </w:rPr>
        <w:t>Naruszenie zasady zaufania i dostatecznego vacatio legis (art. 2 Konstytucji RP)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Z zasady demokratycznego państwa prawnego (art. 2 Konstytucji RP) wynika zasada zaufania obywatela do państwa oraz wymóg dostatecznego vacatio legis i przyzwoitej legislacji. Ustawa je narusza: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 xml:space="preserve">– Luka szkoleniowa. Dotychczasowe programy szkoleń wygasają z końcem 2026 r., a wnioski złożone po 30 września 2026 r. mają być umarzane — podczas gdy nowe programy będzie można zatwierdzać dopiero według przepisów wchodzących w życie 1 stycznia 2027 r. Powstaje okres, w którym nie będzie jak legalnie </w:t>
      </w:r>
      <w:r w:rsidRPr="00D71913">
        <w:rPr>
          <w:rFonts w:ascii="Garamond" w:hAnsi="Garamond"/>
          <w:lang w:val="pl-PL"/>
        </w:rPr>
        <w:lastRenderedPageBreak/>
        <w:t>przeszkolić nowych opiekunów — dokładnie wtedy, gdy cała obecna kadra musi rozpocząć obowiązkowe szkolenia.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– Terminy niewykonalne. Obowiązek przeszkolenia w ok. 2 lata kilkudziesięciu tysięcy pracowników, przy ograniczonej liczbie podmiotów szkolących i luce opisanej wyżej, jest realnie niewykonalny — grozi zamykaniem grup z braku personelu, nie z zaniedbania placówek, lecz z braku czasu.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– Działanie wymogów wstecz wobec placówek już działających (np. nowy wymóg placu zabaw — art. 34 ustawy — wobec żłobków w lokalach w centrach miast, gdzie utworzenie placu zabaw jest fizycznie niemożliwe) zagraża istniejącym, dobrze funkcjonującym placówkom i inwestycjom już rozpoczętym, naruszając zasadę ochrony praw nabytych i interesów w toku.</w:t>
      </w:r>
    </w:p>
    <w:p w:rsidR="00853F97" w:rsidRPr="00D71913" w:rsidRDefault="00000000" w:rsidP="00AD3D6E">
      <w:pPr>
        <w:jc w:val="center"/>
        <w:rPr>
          <w:rFonts w:ascii="Garamond" w:hAnsi="Garamond"/>
          <w:b/>
          <w:bCs/>
          <w:color w:val="FF0000"/>
          <w:lang w:val="pl-PL"/>
        </w:rPr>
      </w:pPr>
      <w:r w:rsidRPr="00D71913">
        <w:rPr>
          <w:rFonts w:ascii="Garamond" w:hAnsi="Garamond"/>
          <w:b/>
          <w:bCs/>
          <w:color w:val="FF0000"/>
          <w:lang w:val="pl-PL"/>
        </w:rPr>
        <w:t>ZAKOŃCZENIE</w:t>
      </w:r>
    </w:p>
    <w:p w:rsidR="00853F97" w:rsidRPr="00D71913" w:rsidRDefault="00000000" w:rsidP="00D71913">
      <w:pPr>
        <w:jc w:val="both"/>
        <w:rPr>
          <w:rFonts w:ascii="Garamond" w:hAnsi="Garamond"/>
          <w:b/>
          <w:bCs/>
          <w:color w:val="FF0000"/>
          <w:lang w:val="pl-PL"/>
        </w:rPr>
      </w:pPr>
      <w:r w:rsidRPr="00D71913">
        <w:rPr>
          <w:rFonts w:ascii="Garamond" w:hAnsi="Garamond"/>
          <w:b/>
          <w:bCs/>
          <w:color w:val="FF0000"/>
          <w:lang w:val="pl-PL"/>
        </w:rPr>
        <w:t>TWÓJ AKAPIT — napisz tu 2–3 zdania od siebie:</w:t>
      </w:r>
    </w:p>
    <w:p w:rsidR="00853F97" w:rsidRPr="00D71913" w:rsidRDefault="00000000" w:rsidP="00D71913">
      <w:pPr>
        <w:jc w:val="both"/>
        <w:rPr>
          <w:rFonts w:ascii="Garamond" w:hAnsi="Garamond"/>
          <w:b/>
          <w:bCs/>
          <w:color w:val="FF0000"/>
          <w:lang w:val="pl-PL"/>
        </w:rPr>
      </w:pPr>
      <w:r w:rsidRPr="00D71913">
        <w:rPr>
          <w:rFonts w:ascii="Garamond" w:hAnsi="Garamond"/>
          <w:b/>
          <w:bCs/>
          <w:color w:val="FF0000"/>
          <w:lang w:val="pl-PL"/>
        </w:rPr>
        <w:t>[Prowadzę żłobek/klub dziecięcy w [miejscowość] od [liczba] lat. Pod moją opieką jest [liczba] dzieci, zatrudniam [liczba] osób. Najbardziej niepokoi mnie przepis o [wskaż konkretny przepis], ponieważ [</w:t>
      </w:r>
      <w:proofErr w:type="gramStart"/>
      <w:r w:rsidRPr="00D71913">
        <w:rPr>
          <w:rFonts w:ascii="Garamond" w:hAnsi="Garamond"/>
          <w:b/>
          <w:bCs/>
          <w:color w:val="FF0000"/>
          <w:lang w:val="pl-PL"/>
        </w:rPr>
        <w:t>krótko</w:t>
      </w:r>
      <w:proofErr w:type="gramEnd"/>
      <w:r w:rsidRPr="00D71913">
        <w:rPr>
          <w:rFonts w:ascii="Garamond" w:hAnsi="Garamond"/>
          <w:b/>
          <w:bCs/>
          <w:color w:val="FF0000"/>
          <w:lang w:val="pl-PL"/>
        </w:rPr>
        <w:t xml:space="preserve"> dlaczego]. …]</w:t>
      </w:r>
    </w:p>
    <w:p w:rsidR="00853F97" w:rsidRPr="00D71913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Panie Prezydencie, nie proszę o zablokowanie reformy — proszę o to, by była mądra, sprawiedliwa i zgodna z Konstytucją. Poprawki możliwe do wprowadzenia po wecie nie osłabią ochrony dzieci; sprawią jedynie, że nowe przepisy nie zniszczą ludzi, którzy od lat uczciwie opiekują się polskimi dziećmi, dają miejsca pracy i tworzą miejsca opieki tam, gdzie gmina własnego żłobka nie ma.</w:t>
      </w:r>
    </w:p>
    <w:p w:rsidR="00853F97" w:rsidRDefault="00000000" w:rsidP="00D71913">
      <w:pPr>
        <w:jc w:val="both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Zwracam się z prośbą o skorzystanie z prawa weta (art. 122 ust. 5 Konstytucji RP) i przekazanie ustawy Sejmowi do ponownego rozpatrzenia — ewentualnie o skierowanie jej do Trybunału Konstytucyjnego (art. 122 ust. 3 Konstytucji RP).</w:t>
      </w:r>
    </w:p>
    <w:p w:rsidR="00D72C76" w:rsidRPr="00D71913" w:rsidRDefault="00D72C76" w:rsidP="00D71913">
      <w:pPr>
        <w:jc w:val="both"/>
        <w:rPr>
          <w:rFonts w:ascii="Garamond" w:hAnsi="Garamond"/>
          <w:lang w:val="pl-PL"/>
        </w:rPr>
      </w:pPr>
    </w:p>
    <w:p w:rsidR="00853F97" w:rsidRDefault="00000000" w:rsidP="00D72C76">
      <w:pPr>
        <w:jc w:val="right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Z wyrazami głębokiego szacunku</w:t>
      </w:r>
    </w:p>
    <w:p w:rsidR="00D72C76" w:rsidRPr="00D71913" w:rsidRDefault="00D72C76" w:rsidP="00D71913">
      <w:pPr>
        <w:jc w:val="both"/>
        <w:rPr>
          <w:rFonts w:ascii="Garamond" w:hAnsi="Garamond"/>
          <w:lang w:val="pl-PL"/>
        </w:rPr>
      </w:pPr>
    </w:p>
    <w:p w:rsidR="00853F97" w:rsidRPr="00D71913" w:rsidRDefault="00000000" w:rsidP="00D72C76">
      <w:pPr>
        <w:jc w:val="right"/>
        <w:rPr>
          <w:rFonts w:ascii="Garamond" w:hAnsi="Garamond"/>
          <w:lang w:val="pl-PL"/>
        </w:rPr>
      </w:pPr>
      <w:r w:rsidRPr="00D71913">
        <w:rPr>
          <w:rFonts w:ascii="Garamond" w:hAnsi="Garamond"/>
          <w:lang w:val="pl-PL"/>
        </w:rPr>
        <w:t>[Imię i nazwisko]</w:t>
      </w:r>
    </w:p>
    <w:sectPr w:rsidR="00853F97" w:rsidRPr="00D71913" w:rsidSect="00AD3D6E">
      <w:foot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B08F4" w:rsidRDefault="007B08F4" w:rsidP="00AD3D6E">
      <w:pPr>
        <w:spacing w:after="0" w:line="240" w:lineRule="auto"/>
      </w:pPr>
      <w:r>
        <w:separator/>
      </w:r>
    </w:p>
  </w:endnote>
  <w:endnote w:type="continuationSeparator" w:id="0">
    <w:p w:rsidR="007B08F4" w:rsidRDefault="007B08F4" w:rsidP="00AD3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D3D6E" w:rsidRPr="00AD3D6E" w:rsidRDefault="00AD3D6E">
    <w:pPr>
      <w:pStyle w:val="Stopka"/>
      <w:jc w:val="center"/>
      <w:rPr>
        <w:rFonts w:ascii="Garamond" w:hAnsi="Garamond"/>
        <w:color w:val="000000" w:themeColor="text1"/>
        <w:sz w:val="20"/>
        <w:szCs w:val="20"/>
      </w:rPr>
    </w:pPr>
    <w:r w:rsidRPr="00AD3D6E">
      <w:rPr>
        <w:rFonts w:ascii="Garamond" w:hAnsi="Garamond"/>
        <w:color w:val="000000" w:themeColor="text1"/>
        <w:sz w:val="20"/>
        <w:szCs w:val="20"/>
      </w:rPr>
      <w:t xml:space="preserve">Strona </w:t>
    </w:r>
    <w:r w:rsidRPr="00AD3D6E">
      <w:rPr>
        <w:rFonts w:ascii="Garamond" w:hAnsi="Garamond"/>
        <w:color w:val="000000" w:themeColor="text1"/>
        <w:sz w:val="20"/>
        <w:szCs w:val="20"/>
      </w:rPr>
      <w:fldChar w:fldCharType="begin"/>
    </w:r>
    <w:r w:rsidRPr="00AD3D6E">
      <w:rPr>
        <w:rFonts w:ascii="Garamond" w:hAnsi="Garamond"/>
        <w:color w:val="000000" w:themeColor="text1"/>
        <w:sz w:val="20"/>
        <w:szCs w:val="20"/>
      </w:rPr>
      <w:instrText>PAGE  \* Arabic  \* MERGEFORMAT</w:instrText>
    </w:r>
    <w:r w:rsidRPr="00AD3D6E">
      <w:rPr>
        <w:rFonts w:ascii="Garamond" w:hAnsi="Garamond"/>
        <w:color w:val="000000" w:themeColor="text1"/>
        <w:sz w:val="20"/>
        <w:szCs w:val="20"/>
      </w:rPr>
      <w:fldChar w:fldCharType="separate"/>
    </w:r>
    <w:r w:rsidRPr="00AD3D6E">
      <w:rPr>
        <w:rFonts w:ascii="Garamond" w:hAnsi="Garamond"/>
        <w:color w:val="000000" w:themeColor="text1"/>
        <w:sz w:val="20"/>
        <w:szCs w:val="20"/>
      </w:rPr>
      <w:t>2</w:t>
    </w:r>
    <w:r w:rsidRPr="00AD3D6E">
      <w:rPr>
        <w:rFonts w:ascii="Garamond" w:hAnsi="Garamond"/>
        <w:color w:val="000000" w:themeColor="text1"/>
        <w:sz w:val="20"/>
        <w:szCs w:val="20"/>
      </w:rPr>
      <w:fldChar w:fldCharType="end"/>
    </w:r>
    <w:r w:rsidRPr="00AD3D6E">
      <w:rPr>
        <w:rFonts w:ascii="Garamond" w:hAnsi="Garamond"/>
        <w:color w:val="000000" w:themeColor="text1"/>
        <w:sz w:val="20"/>
        <w:szCs w:val="20"/>
      </w:rPr>
      <w:t xml:space="preserve"> z </w:t>
    </w:r>
    <w:r w:rsidRPr="00AD3D6E">
      <w:rPr>
        <w:rFonts w:ascii="Garamond" w:hAnsi="Garamond"/>
        <w:color w:val="000000" w:themeColor="text1"/>
        <w:sz w:val="20"/>
        <w:szCs w:val="20"/>
      </w:rPr>
      <w:fldChar w:fldCharType="begin"/>
    </w:r>
    <w:r w:rsidRPr="00AD3D6E">
      <w:rPr>
        <w:rFonts w:ascii="Garamond" w:hAnsi="Garamond"/>
        <w:color w:val="000000" w:themeColor="text1"/>
        <w:sz w:val="20"/>
        <w:szCs w:val="20"/>
      </w:rPr>
      <w:instrText>NUMPAGES \ * arabskie \ * MERGEFORMAT</w:instrText>
    </w:r>
    <w:r w:rsidRPr="00AD3D6E">
      <w:rPr>
        <w:rFonts w:ascii="Garamond" w:hAnsi="Garamond"/>
        <w:color w:val="000000" w:themeColor="text1"/>
        <w:sz w:val="20"/>
        <w:szCs w:val="20"/>
      </w:rPr>
      <w:fldChar w:fldCharType="separate"/>
    </w:r>
    <w:r w:rsidRPr="00AD3D6E">
      <w:rPr>
        <w:rFonts w:ascii="Garamond" w:hAnsi="Garamond"/>
        <w:color w:val="000000" w:themeColor="text1"/>
        <w:sz w:val="20"/>
        <w:szCs w:val="20"/>
      </w:rPr>
      <w:t>2</w:t>
    </w:r>
    <w:r w:rsidRPr="00AD3D6E">
      <w:rPr>
        <w:rFonts w:ascii="Garamond" w:hAnsi="Garamond"/>
        <w:color w:val="000000" w:themeColor="text1"/>
        <w:sz w:val="20"/>
        <w:szCs w:val="20"/>
      </w:rPr>
      <w:fldChar w:fldCharType="end"/>
    </w:r>
  </w:p>
  <w:p w:rsidR="00AD3D6E" w:rsidRPr="00AD3D6E" w:rsidRDefault="00AD3D6E">
    <w:pPr>
      <w:pStyle w:val="Stopka"/>
      <w:rPr>
        <w:rFonts w:ascii="Garamond" w:hAnsi="Garamond"/>
        <w:color w:val="000000" w:themeColor="text1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08F4" w:rsidRDefault="007B08F4" w:rsidP="00AD3D6E">
      <w:pPr>
        <w:spacing w:after="0" w:line="240" w:lineRule="auto"/>
      </w:pPr>
      <w:r>
        <w:separator/>
      </w:r>
    </w:p>
  </w:footnote>
  <w:footnote w:type="continuationSeparator" w:id="0">
    <w:p w:rsidR="007B08F4" w:rsidRDefault="007B08F4" w:rsidP="00AD3D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51307614">
    <w:abstractNumId w:val="8"/>
  </w:num>
  <w:num w:numId="2" w16cid:durableId="753816854">
    <w:abstractNumId w:val="6"/>
  </w:num>
  <w:num w:numId="3" w16cid:durableId="1677918431">
    <w:abstractNumId w:val="5"/>
  </w:num>
  <w:num w:numId="4" w16cid:durableId="1504658804">
    <w:abstractNumId w:val="4"/>
  </w:num>
  <w:num w:numId="5" w16cid:durableId="1130249246">
    <w:abstractNumId w:val="7"/>
  </w:num>
  <w:num w:numId="6" w16cid:durableId="1637367829">
    <w:abstractNumId w:val="3"/>
  </w:num>
  <w:num w:numId="7" w16cid:durableId="1876648713">
    <w:abstractNumId w:val="2"/>
  </w:num>
  <w:num w:numId="8" w16cid:durableId="200283351">
    <w:abstractNumId w:val="1"/>
  </w:num>
  <w:num w:numId="9" w16cid:durableId="205064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7C9F"/>
    <w:rsid w:val="00363427"/>
    <w:rsid w:val="00382156"/>
    <w:rsid w:val="007B08F4"/>
    <w:rsid w:val="00853F97"/>
    <w:rsid w:val="00AA1D8D"/>
    <w:rsid w:val="00AD3D6E"/>
    <w:rsid w:val="00B47730"/>
    <w:rsid w:val="00CB0664"/>
    <w:rsid w:val="00D71913"/>
    <w:rsid w:val="00D72C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7D5979"/>
  <w14:defaultImageDpi w14:val="300"/>
  <w15:docId w15:val="{C5412B3B-BEDB-3942-A232-19FDEF4B3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1911</Words>
  <Characters>11471</Characters>
  <Application>Microsoft Office Word</Application>
  <DocSecurity>0</DocSecurity>
  <Lines>95</Lines>
  <Paragraphs>26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13356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Lukasz Kociszewski</cp:lastModifiedBy>
  <cp:revision>3</cp:revision>
  <dcterms:created xsi:type="dcterms:W3CDTF">2013-12-23T23:15:00Z</dcterms:created>
  <dcterms:modified xsi:type="dcterms:W3CDTF">2026-07-24T16:39:00Z</dcterms:modified>
  <cp:category/>
</cp:coreProperties>
</file>